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0002030298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5"/>
        <w:gridCol w:w="3990"/>
      </w:tblGrid>
      <w:tr>
        <w:trPr/>
        <w:tc>
          <w:tcPr>
            <w:tcW w:w="6215" w:type="dxa"/>
            <w:tcBorders/>
            <w:vAlign w:val="center"/>
          </w:tcPr>
          <w:p>
            <w:pPr>
              <w:pStyle w:val="TableContents"/>
              <w:bidi w:val="0"/>
              <w:spacing w:before="0" w:after="283"/>
              <w:jc w:val="left"/>
              <w:rPr/>
            </w:pPr>
            <w:r>
              <w:rPr/>
              <w:t>Name of Issuer</w:t>
            </w:r>
          </w:p>
        </w:tc>
        <w:tc>
          <w:tcPr>
            <w:tcW w:w="3990" w:type="dxa"/>
            <w:tcBorders/>
            <w:vAlign w:val="center"/>
          </w:tcPr>
          <w:p>
            <w:pPr>
              <w:pStyle w:val="TableContents"/>
              <w:bidi w:val="0"/>
              <w:spacing w:before="0" w:after="0"/>
              <w:jc w:val="left"/>
              <w:rPr/>
            </w:pPr>
            <w:r>
              <w:rPr/>
              <w:t>Bowman Consulting Group Ltd.</w:t>
            </w:r>
          </w:p>
        </w:tc>
      </w:tr>
      <w:tr>
        <w:trPr/>
        <w:tc>
          <w:tcPr>
            <w:tcW w:w="6215" w:type="dxa"/>
            <w:tcBorders/>
            <w:vAlign w:val="center"/>
          </w:tcPr>
          <w:p>
            <w:pPr>
              <w:pStyle w:val="TableContents"/>
              <w:bidi w:val="0"/>
              <w:spacing w:before="0" w:after="283"/>
              <w:jc w:val="left"/>
              <w:rPr/>
            </w:pPr>
            <w:r>
              <w:rPr/>
              <w:t>SEC File Number</w:t>
            </w:r>
          </w:p>
        </w:tc>
        <w:tc>
          <w:tcPr>
            <w:tcW w:w="3990" w:type="dxa"/>
            <w:tcBorders/>
            <w:vAlign w:val="center"/>
          </w:tcPr>
          <w:p>
            <w:pPr>
              <w:pStyle w:val="TableContents"/>
              <w:bidi w:val="0"/>
              <w:spacing w:before="0" w:after="0"/>
              <w:jc w:val="left"/>
              <w:rPr/>
            </w:pPr>
            <w:r>
              <w:rPr/>
              <w:t>001-40371</w:t>
            </w:r>
          </w:p>
        </w:tc>
      </w:tr>
      <w:tr>
        <w:trPr/>
        <w:tc>
          <w:tcPr>
            <w:tcW w:w="6215" w:type="dxa"/>
            <w:tcBorders/>
            <w:vAlign w:val="center"/>
          </w:tcPr>
          <w:p>
            <w:pPr>
              <w:pStyle w:val="TableContents"/>
              <w:bidi w:val="0"/>
              <w:spacing w:before="0" w:after="283"/>
              <w:jc w:val="left"/>
              <w:rPr/>
            </w:pPr>
            <w:r>
              <w:rPr/>
              <w:t>Address of Issuer</w:t>
            </w:r>
          </w:p>
        </w:tc>
        <w:tc>
          <w:tcPr>
            <w:tcW w:w="3990" w:type="dxa"/>
            <w:tcBorders/>
            <w:vAlign w:val="center"/>
          </w:tcPr>
          <w:p>
            <w:pPr>
              <w:pStyle w:val="TableContents"/>
              <w:bidi w:val="0"/>
              <w:spacing w:before="0" w:after="0"/>
              <w:jc w:val="left"/>
              <w:rPr/>
            </w:pPr>
            <w:r>
              <w:rPr/>
              <w:t>12355 SUNRISE VALLEY DRIVE</w:t>
              <w:br/>
              <w:t>SUITE 520</w:t>
              <w:br/>
              <w:t>RESTON</w:t>
              <w:br/>
              <w:t xml:space="preserve">VIRGINIA </w:t>
              <w:br/>
              <w:t>20191</w:t>
            </w:r>
          </w:p>
        </w:tc>
      </w:tr>
      <w:tr>
        <w:trPr/>
        <w:tc>
          <w:tcPr>
            <w:tcW w:w="6215" w:type="dxa"/>
            <w:tcBorders/>
            <w:vAlign w:val="center"/>
          </w:tcPr>
          <w:p>
            <w:pPr>
              <w:pStyle w:val="TableContents"/>
              <w:bidi w:val="0"/>
              <w:spacing w:before="0" w:after="283"/>
              <w:jc w:val="left"/>
              <w:rPr/>
            </w:pPr>
            <w:r>
              <w:rPr/>
              <w:t>Phone</w:t>
            </w:r>
          </w:p>
        </w:tc>
        <w:tc>
          <w:tcPr>
            <w:tcW w:w="3990" w:type="dxa"/>
            <w:tcBorders/>
            <w:vAlign w:val="center"/>
          </w:tcPr>
          <w:p>
            <w:pPr>
              <w:pStyle w:val="TableContents"/>
              <w:bidi w:val="0"/>
              <w:spacing w:before="0" w:after="0"/>
              <w:jc w:val="left"/>
              <w:rPr/>
            </w:pPr>
            <w:r>
              <w:rPr/>
              <w:t>703-464-1000</w:t>
            </w:r>
          </w:p>
        </w:tc>
      </w:tr>
      <w:tr>
        <w:trPr/>
        <w:tc>
          <w:tcPr>
            <w:tcW w:w="6215" w:type="dxa"/>
            <w:tcBorders/>
            <w:vAlign w:val="center"/>
          </w:tcPr>
          <w:p>
            <w:pPr>
              <w:pStyle w:val="TableContents"/>
              <w:bidi w:val="0"/>
              <w:spacing w:before="0" w:after="283"/>
              <w:jc w:val="left"/>
              <w:rPr/>
            </w:pPr>
            <w:r>
              <w:rPr/>
              <w:t>Name of Person for Whose Account the Securities are To Be Sold</w:t>
            </w:r>
          </w:p>
        </w:tc>
        <w:tc>
          <w:tcPr>
            <w:tcW w:w="3990" w:type="dxa"/>
            <w:tcBorders/>
            <w:vAlign w:val="center"/>
          </w:tcPr>
          <w:p>
            <w:pPr>
              <w:pStyle w:val="TableContents"/>
              <w:bidi w:val="0"/>
              <w:spacing w:before="0" w:after="0"/>
              <w:jc w:val="left"/>
              <w:rPr/>
            </w:pPr>
            <w:r>
              <w:rPr/>
              <w:t>Swayze Daniel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5" w:type="dxa"/>
            <w:tcBorders/>
            <w:vAlign w:val="center"/>
          </w:tcPr>
          <w:p>
            <w:pPr>
              <w:pStyle w:val="TableContents"/>
              <w:bidi w:val="0"/>
              <w:spacing w:before="0" w:after="283"/>
              <w:jc w:val="left"/>
              <w:rPr/>
            </w:pPr>
            <w:r>
              <w:rPr/>
              <w:t>Relationship to Issuer</w:t>
            </w:r>
          </w:p>
        </w:tc>
        <w:tc>
          <w:tcPr>
            <w:tcW w:w="39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914</w:t>
            </w:r>
          </w:p>
        </w:tc>
        <w:tc>
          <w:tcPr>
            <w:tcW w:w="1377" w:type="dxa"/>
            <w:tcBorders/>
            <w:vAlign w:val="center"/>
          </w:tcPr>
          <w:p>
            <w:pPr>
              <w:pStyle w:val="TableContents"/>
              <w:bidi w:val="0"/>
              <w:spacing w:before="0" w:after="283"/>
              <w:jc w:val="left"/>
              <w:rPr/>
            </w:pPr>
            <w:r>
              <w:rPr/>
              <w:t>24979.62</w:t>
            </w:r>
          </w:p>
        </w:tc>
        <w:tc>
          <w:tcPr>
            <w:tcW w:w="1552" w:type="dxa"/>
            <w:tcBorders/>
            <w:vAlign w:val="center"/>
          </w:tcPr>
          <w:p>
            <w:pPr>
              <w:pStyle w:val="TableContents"/>
              <w:bidi w:val="0"/>
              <w:spacing w:before="0" w:after="283"/>
              <w:jc w:val="left"/>
              <w:rPr/>
            </w:pPr>
            <w:r>
              <w:rPr/>
              <w:t>17507734</w:t>
            </w:r>
          </w:p>
        </w:tc>
        <w:tc>
          <w:tcPr>
            <w:tcW w:w="1567" w:type="dxa"/>
            <w:tcBorders/>
            <w:vAlign w:val="center"/>
          </w:tcPr>
          <w:p>
            <w:pPr>
              <w:pStyle w:val="TableContents"/>
              <w:bidi w:val="0"/>
              <w:spacing w:before="0" w:after="283"/>
              <w:jc w:val="left"/>
              <w:rPr/>
            </w:pPr>
            <w:r>
              <w:rPr/>
              <w:t>08/07/2026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12/29/2023</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39</w:t>
            </w:r>
          </w:p>
        </w:tc>
        <w:tc>
          <w:tcPr>
            <w:tcW w:w="1046" w:type="dxa"/>
            <w:tcBorders/>
            <w:vAlign w:val="center"/>
          </w:tcPr>
          <w:p>
            <w:pPr>
              <w:pStyle w:val="TableContents"/>
              <w:bidi w:val="0"/>
              <w:spacing w:before="0" w:after="283"/>
              <w:jc w:val="left"/>
              <w:rPr/>
            </w:pPr>
            <w:r>
              <w:rPr/>
              <w:t>12/29/2023</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03/31/2024</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w:t>
            </w:r>
          </w:p>
        </w:tc>
        <w:tc>
          <w:tcPr>
            <w:tcW w:w="1046" w:type="dxa"/>
            <w:tcBorders/>
            <w:vAlign w:val="center"/>
          </w:tcPr>
          <w:p>
            <w:pPr>
              <w:pStyle w:val="TableContents"/>
              <w:bidi w:val="0"/>
              <w:spacing w:before="0" w:after="283"/>
              <w:jc w:val="left"/>
              <w:rPr/>
            </w:pPr>
            <w:r>
              <w:rPr/>
              <w:t>03/31/2024</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06/28/2024</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78</w:t>
            </w:r>
          </w:p>
        </w:tc>
        <w:tc>
          <w:tcPr>
            <w:tcW w:w="1046" w:type="dxa"/>
            <w:tcBorders/>
            <w:vAlign w:val="center"/>
          </w:tcPr>
          <w:p>
            <w:pPr>
              <w:pStyle w:val="TableContents"/>
              <w:bidi w:val="0"/>
              <w:spacing w:before="0" w:after="283"/>
              <w:jc w:val="left"/>
              <w:rPr/>
            </w:pPr>
            <w:r>
              <w:rPr/>
              <w:t>06/28/2024</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09/06/2024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284</w:t>
            </w:r>
          </w:p>
        </w:tc>
        <w:tc>
          <w:tcPr>
            <w:tcW w:w="1046" w:type="dxa"/>
            <w:tcBorders/>
            <w:vAlign w:val="center"/>
          </w:tcPr>
          <w:p>
            <w:pPr>
              <w:pStyle w:val="TableContents"/>
              <w:bidi w:val="0"/>
              <w:spacing w:before="0" w:after="283"/>
              <w:jc w:val="left"/>
              <w:rPr/>
            </w:pPr>
            <w:r>
              <w:rPr/>
              <w:t>09/06/2024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09/30/2024</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103</w:t>
            </w:r>
          </w:p>
        </w:tc>
        <w:tc>
          <w:tcPr>
            <w:tcW w:w="1046" w:type="dxa"/>
            <w:tcBorders/>
            <w:vAlign w:val="center"/>
          </w:tcPr>
          <w:p>
            <w:pPr>
              <w:pStyle w:val="TableContents"/>
              <w:bidi w:val="0"/>
              <w:spacing w:before="0" w:after="283"/>
              <w:jc w:val="left"/>
              <w:rPr/>
            </w:pPr>
            <w:r>
              <w:rPr/>
              <w:t>09/30/2024</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12/31/2024</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105</w:t>
            </w:r>
          </w:p>
        </w:tc>
        <w:tc>
          <w:tcPr>
            <w:tcW w:w="1046" w:type="dxa"/>
            <w:tcBorders/>
            <w:vAlign w:val="center"/>
          </w:tcPr>
          <w:p>
            <w:pPr>
              <w:pStyle w:val="TableContents"/>
              <w:bidi w:val="0"/>
              <w:spacing w:before="0" w:after="283"/>
              <w:jc w:val="left"/>
              <w:rPr/>
            </w:pPr>
            <w:r>
              <w:rPr/>
              <w:t>12/31/2024</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271</w:t>
            </w:r>
          </w:p>
        </w:tc>
        <w:tc>
          <w:tcPr>
            <w:tcW w:w="1046" w:type="dxa"/>
            <w:tcBorders/>
            <w:vAlign w:val="center"/>
          </w:tcPr>
          <w:p>
            <w:pPr>
              <w:pStyle w:val="TableContents"/>
              <w:bidi w:val="0"/>
              <w:spacing w:before="0" w:after="283"/>
              <w:jc w:val="left"/>
              <w:rPr/>
            </w:pPr>
            <w:r>
              <w:rPr/>
              <w:t>01/01/2025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08/07/2026</w:t>
            </w:r>
          </w:p>
        </w:tc>
      </w:tr>
      <w:tr>
        <w:trPr/>
        <w:tc>
          <w:tcPr>
            <w:tcW w:w="3912" w:type="dxa"/>
            <w:tcBorders/>
            <w:vAlign w:val="center"/>
          </w:tcPr>
          <w:p>
            <w:pPr>
              <w:pStyle w:val="TableContents"/>
              <w:bidi w:val="0"/>
              <w:spacing w:before="0" w:after="283"/>
              <w:jc w:val="left"/>
              <w:rPr/>
            </w:pPr>
            <w:r>
              <w:rPr/>
              <w:t>Date of Plan Adoption or Giving of Instruction, If Relying on Rule 10b5-1</w:t>
            </w:r>
          </w:p>
        </w:tc>
        <w:tc>
          <w:tcPr>
            <w:tcW w:w="6293"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 Gary Redman, as a duly authorized representative of Fidelity Brokerage Services LLC, as attorney-in-fact for Daniel Swayze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3382</Characters>
  <CharactersWithSpaces>3934</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